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выполнении системных мероприятий, направленных</w:t>
      </w:r>
      <w:r w:rsidRPr="00E512DB">
        <w:rPr>
          <w:rFonts w:ascii="Liberation Serif" w:hAnsi="Liberation Serif"/>
          <w:sz w:val="28"/>
          <w:szCs w:val="28"/>
        </w:rPr>
        <w:t xml:space="preserve"> на развитие конкурентной среды </w:t>
      </w:r>
    </w:p>
    <w:p w:rsidR="00644D02" w:rsidRDefault="0007728F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343A57">
        <w:rPr>
          <w:rFonts w:ascii="Liberation Serif" w:hAnsi="Liberation Serif"/>
          <w:sz w:val="28"/>
          <w:szCs w:val="28"/>
        </w:rPr>
        <w:t xml:space="preserve">  муниципальном образовании</w:t>
      </w:r>
      <w:r w:rsidR="00E512DB" w:rsidRPr="00E512DB">
        <w:rPr>
          <w:rFonts w:ascii="Liberation Serif" w:hAnsi="Liberation Serif"/>
          <w:sz w:val="28"/>
          <w:szCs w:val="28"/>
        </w:rPr>
        <w:t xml:space="preserve"> </w:t>
      </w:r>
      <w:r w:rsidR="00343A57">
        <w:rPr>
          <w:rFonts w:ascii="Liberation Serif" w:hAnsi="Liberation Serif"/>
          <w:sz w:val="28"/>
          <w:szCs w:val="28"/>
        </w:rPr>
        <w:t xml:space="preserve"> </w:t>
      </w:r>
      <w:r w:rsidR="00E512DB" w:rsidRPr="00E512DB">
        <w:rPr>
          <w:rFonts w:ascii="Liberation Serif" w:hAnsi="Liberation Serif"/>
          <w:sz w:val="28"/>
          <w:szCs w:val="28"/>
        </w:rPr>
        <w:t>«Каменский городской  округ»</w:t>
      </w:r>
      <w:r>
        <w:rPr>
          <w:rFonts w:ascii="Liberation Serif" w:hAnsi="Liberation Serif"/>
          <w:sz w:val="28"/>
          <w:szCs w:val="28"/>
        </w:rPr>
        <w:t xml:space="preserve"> за</w:t>
      </w:r>
      <w:r w:rsidR="00E512DB">
        <w:rPr>
          <w:rFonts w:ascii="Liberation Serif" w:hAnsi="Liberation Serif"/>
          <w:sz w:val="28"/>
          <w:szCs w:val="28"/>
        </w:rPr>
        <w:t xml:space="preserve"> </w:t>
      </w:r>
      <w:r w:rsidR="006A76AF">
        <w:rPr>
          <w:rFonts w:ascii="Liberation Serif" w:hAnsi="Liberation Serif"/>
          <w:sz w:val="28"/>
          <w:szCs w:val="28"/>
        </w:rPr>
        <w:t xml:space="preserve"> 2023</w:t>
      </w:r>
      <w:r w:rsidR="004C4B65">
        <w:rPr>
          <w:rFonts w:ascii="Liberation Serif" w:hAnsi="Liberation Serif"/>
          <w:sz w:val="28"/>
          <w:szCs w:val="28"/>
        </w:rPr>
        <w:t xml:space="preserve"> </w:t>
      </w:r>
      <w:r w:rsidR="00E512DB">
        <w:rPr>
          <w:rFonts w:ascii="Liberation Serif" w:hAnsi="Liberation Serif"/>
          <w:sz w:val="28"/>
          <w:szCs w:val="28"/>
        </w:rPr>
        <w:t>г</w:t>
      </w:r>
      <w:r w:rsidR="004C4B65">
        <w:rPr>
          <w:rFonts w:ascii="Liberation Serif" w:hAnsi="Liberation Serif"/>
          <w:sz w:val="28"/>
          <w:szCs w:val="28"/>
        </w:rPr>
        <w:t>од</w:t>
      </w:r>
      <w:r w:rsidR="00E512DB">
        <w:rPr>
          <w:rFonts w:ascii="Liberation Serif" w:hAnsi="Liberation Serif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7086"/>
        <w:gridCol w:w="6740"/>
      </w:tblGrid>
      <w:tr w:rsidR="00E512DB" w:rsidTr="00AF1DE1">
        <w:tc>
          <w:tcPr>
            <w:tcW w:w="960" w:type="dxa"/>
          </w:tcPr>
          <w:p w:rsidR="00E512DB" w:rsidRPr="00AF1DE1" w:rsidRDefault="00E512DB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7086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Результат мероприятий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1DE1" w:rsidRPr="00AF1DE1" w:rsidRDefault="00AF1DE1" w:rsidP="00AF1D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826" w:type="dxa"/>
            <w:gridSpan w:val="2"/>
          </w:tcPr>
          <w:p w:rsidR="00AF1DE1" w:rsidRPr="00AF1DE1" w:rsidRDefault="00AF1DE1" w:rsidP="00AF1DE1">
            <w:pPr>
              <w:ind w:left="41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Оптимизация (совершенствование) закупочной деятельности, в том числе за счет расширения участия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указанных 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процедурах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субъектов МСП</w:t>
            </w:r>
          </w:p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86" w:type="dxa"/>
          </w:tcPr>
          <w:p w:rsidR="00E512DB" w:rsidRPr="00AF1DE1" w:rsidRDefault="00AF1DE1" w:rsidP="00AF1D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Обеспечение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участия необходимого числа участников конкурентных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>процедур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определения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6740" w:type="dxa"/>
          </w:tcPr>
          <w:p w:rsidR="00E512DB" w:rsidRPr="00AF1DE1" w:rsidRDefault="00AF1DE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Среднее число участников конкурентных процедур определения поставщиков (подрядчиков, исполнителей) при осуществлении закупок для муниципальных нужд </w:t>
            </w:r>
            <w:r w:rsidR="004C4B65">
              <w:rPr>
                <w:rFonts w:ascii="Liberation Serif" w:hAnsi="Liberation Serif"/>
                <w:sz w:val="24"/>
                <w:szCs w:val="24"/>
              </w:rPr>
              <w:t>составляет  3 участника</w:t>
            </w:r>
            <w:r w:rsidR="000136A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826" w:type="dxa"/>
            <w:gridSpan w:val="2"/>
          </w:tcPr>
          <w:p w:rsidR="00AF1DE1" w:rsidRPr="00B1029A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Устранение избыточного государственного, муниципального регулирования, снижение административных барьеров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086" w:type="dxa"/>
          </w:tcPr>
          <w:p w:rsidR="00E512DB" w:rsidRPr="00A80481" w:rsidRDefault="00A8048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Обеспечение  наличия административных регламентов предоставления  муниципальной услуги по выдаче разрешений на строительство,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6740" w:type="dxa"/>
          </w:tcPr>
          <w:p w:rsidR="00E512DB" w:rsidRPr="00A80481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Административные регламенты предоставления муниципальных услуг утверждены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086" w:type="dxa"/>
          </w:tcPr>
          <w:p w:rsidR="00E512DB" w:rsidRPr="00B1029A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Обеспечение наличия в порядке проведения оценки регулирующего воздействия проектов нормативных правовых актов, устанавливаемых в соответствии с 131-ФЗ от 06.10.2003 «Об общих принципах организации местного самоуправления в Российской Федерации»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, пунктов</w:t>
            </w:r>
            <w:proofErr w:type="gramStart"/>
            <w:r w:rsidR="00941262" w:rsidRPr="00B1029A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предусматривающих анализ воздействия таких проектов на состояние конкуренции</w:t>
            </w:r>
          </w:p>
        </w:tc>
        <w:tc>
          <w:tcPr>
            <w:tcW w:w="6740" w:type="dxa"/>
          </w:tcPr>
          <w:p w:rsidR="00E512DB" w:rsidRPr="00B1029A" w:rsidRDefault="00941262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Постановлением Главы городского округа  от 10.02.2021 № 203«О проведении оценки регулирующего воздействия проектов нормативно-правовых актов Каменского городского округа и экспертизы нормативных правовых актов Каменского городского округа»,  </w:t>
            </w:r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установлен п.15 гл.1 </w:t>
            </w: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 предусматривающий анализ воздействия проектов на состояние конкуренции</w:t>
            </w:r>
            <w:r w:rsidR="006A76A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6A76AF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="006A76AF">
              <w:rPr>
                <w:rFonts w:ascii="Liberation Serif" w:hAnsi="Liberation Serif"/>
                <w:sz w:val="24"/>
                <w:szCs w:val="24"/>
              </w:rPr>
              <w:t>с изм. от 25.10.2022г. № 2277)</w:t>
            </w:r>
          </w:p>
        </w:tc>
      </w:tr>
      <w:tr w:rsidR="00B1029A" w:rsidTr="0067327D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826" w:type="dxa"/>
            <w:gridSpan w:val="2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Совершенствование процессов управления объектами муниципальной собственности, обеспечение доступа к информации о муниципальном имуществе</w:t>
            </w:r>
          </w:p>
        </w:tc>
      </w:tr>
      <w:tr w:rsidR="00E512DB" w:rsidTr="00AF1DE1">
        <w:tc>
          <w:tcPr>
            <w:tcW w:w="960" w:type="dxa"/>
          </w:tcPr>
          <w:p w:rsidR="00E512DB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086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азмещение информации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имуществе, находящимся в собственности муниципального образования, в том числе имуществе включаемом в перечни для предоставления на льготных условиях субъектам МСП, о реализации такого имущества и предоставлении его во владение и (или) пользование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на официальном сайте Администрации в сети «Интернет»</w:t>
            </w:r>
            <w:r w:rsidR="00A847CE">
              <w:rPr>
                <w:rFonts w:ascii="Liberation Serif" w:hAnsi="Liberation Serif"/>
                <w:sz w:val="24"/>
                <w:szCs w:val="24"/>
              </w:rPr>
              <w:t xml:space="preserve"> обеспечение приватизации либо перепрофилирования (изменение целевого назначения) имущества, находящегося в собственности ОМС и не соответствующего требованиям отнесения к категории имущества, предназначенного для реализации и полномочий ОМС</w:t>
            </w:r>
          </w:p>
        </w:tc>
        <w:tc>
          <w:tcPr>
            <w:tcW w:w="6740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Актуальная информация размещена на официальном сайте Администрации  по ссылке </w:t>
            </w:r>
            <w:hyperlink r:id="rId5" w:history="1">
              <w:r w:rsidR="00A847CE" w:rsidRPr="00CA3F9C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https://www.kamensk-adm.ru/2014-06-15-19-08-41/2014-06-15-19-09-55/imushchestvennaya-podderzhka</w:t>
              </w:r>
            </w:hyperlink>
            <w:r w:rsidR="00A847CE">
              <w:rPr>
                <w:rFonts w:ascii="Liberation Serif" w:hAnsi="Liberation Serif"/>
                <w:sz w:val="24"/>
                <w:szCs w:val="24"/>
              </w:rPr>
              <w:t>, торги по продаже муниципального имущества проводятся по заявлениям</w:t>
            </w:r>
            <w:r w:rsidR="00E462B0">
              <w:rPr>
                <w:rFonts w:ascii="Liberation Serif" w:hAnsi="Liberation Serif"/>
                <w:sz w:val="24"/>
                <w:szCs w:val="24"/>
              </w:rPr>
              <w:t xml:space="preserve"> граждан</w:t>
            </w:r>
          </w:p>
        </w:tc>
      </w:tr>
      <w:tr w:rsidR="00E462B0" w:rsidTr="00774489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26" w:type="dxa"/>
            <w:gridSpan w:val="2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Выравнивание условий конкуренции  на товарных рынках</w:t>
            </w:r>
          </w:p>
        </w:tc>
      </w:tr>
      <w:tr w:rsidR="00B1029A" w:rsidTr="00AF1DE1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086" w:type="dxa"/>
          </w:tcPr>
          <w:p w:rsidR="004A45DC" w:rsidRPr="00B1029A" w:rsidRDefault="00E462B0" w:rsidP="00E462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мониторинга: наличие (отсутствия) административных барьеров и оценки состояния конкуренции субъектами предпринимательской деятельности</w:t>
            </w:r>
            <w:r w:rsidR="00057E2B">
              <w:rPr>
                <w:rFonts w:ascii="Liberation Serif" w:hAnsi="Liberation Serif"/>
                <w:sz w:val="24"/>
                <w:szCs w:val="24"/>
              </w:rPr>
              <w:t xml:space="preserve">; удовлетворенности потребителей качеством товаров, работ, услуг на товарных рынках и состоянием ценовой конкуренции; удовлетворенности субъектов предпринимательской деятельности и потребителей товаров, работ, услуг качеством </w:t>
            </w:r>
            <w:proofErr w:type="gramStart"/>
            <w:r w:rsidR="00057E2B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="00057E2B">
              <w:rPr>
                <w:rFonts w:ascii="Liberation Serif" w:hAnsi="Liberation Serif"/>
                <w:sz w:val="24"/>
                <w:szCs w:val="24"/>
              </w:rPr>
              <w:t>в том числе  уровнем доступности, понятности и удобства получения) официальной информации о состоянии конкуренции на товарных рынках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  <w:tc>
          <w:tcPr>
            <w:tcW w:w="6740" w:type="dxa"/>
          </w:tcPr>
          <w:p w:rsidR="00057E2B" w:rsidRPr="00B1029A" w:rsidRDefault="000136A7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Ежегодный отчет о результатах мониторинга</w:t>
            </w:r>
            <w:r w:rsidR="00057E2B">
              <w:rPr>
                <w:rFonts w:ascii="Liberation Serif" w:hAnsi="Liberation Serif"/>
                <w:sz w:val="24"/>
                <w:szCs w:val="24"/>
              </w:rPr>
              <w:t xml:space="preserve"> направляется в Министерство инвестиций и развития Свердловской области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 xml:space="preserve">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86" w:type="dxa"/>
          </w:tcPr>
          <w:p w:rsidR="00E462B0" w:rsidRPr="00B1029A" w:rsidRDefault="004A45DC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 деятельности субъектов естественных монополий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0136A7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Ежегодный о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 xml:space="preserve">тчет о </w:t>
            </w:r>
            <w:r>
              <w:rPr>
                <w:rFonts w:ascii="Liberation Serif" w:hAnsi="Liberation Serif"/>
                <w:sz w:val="24"/>
                <w:szCs w:val="24"/>
              </w:rPr>
              <w:t>результатах мониторинга  направляется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 xml:space="preserve">  в Министерство инвестиций и развития Свердловской области в установленные сроки 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деятельности хозяйствующих субъектов, доля участия в которых составляет 50 и более процентов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деятельности предоставляется в Министерство инвестиций и развития Свердловской области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удовлетворенности населения деятельностью  в сфере  финансовых услуг, осуществляемых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0136A7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Ежегодный отчет о результатах мониторинга направляется 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 xml:space="preserve"> в Министерство инвестиций и развития Свердловской области в установленные сроки</w:t>
            </w:r>
          </w:p>
        </w:tc>
      </w:tr>
      <w:tr w:rsidR="00343A57" w:rsidTr="0045365E">
        <w:tc>
          <w:tcPr>
            <w:tcW w:w="960" w:type="dxa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3826" w:type="dxa"/>
            <w:gridSpan w:val="2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Развитие торговой деятельности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7086" w:type="dxa"/>
          </w:tcPr>
          <w:p w:rsidR="00E462B0" w:rsidRPr="00B1029A" w:rsidRDefault="00343A57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Содействие развитию торговой сети в части наличия нестационарных и мобильных торговых объектов в муниципальном образовании</w:t>
            </w:r>
          </w:p>
        </w:tc>
        <w:tc>
          <w:tcPr>
            <w:tcW w:w="6740" w:type="dxa"/>
          </w:tcPr>
          <w:p w:rsidR="00E462B0" w:rsidRPr="00B1029A" w:rsidRDefault="000136A7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  12</w:t>
            </w:r>
            <w:r w:rsidR="006A76AF">
              <w:rPr>
                <w:rFonts w:ascii="Liberation Serif" w:hAnsi="Liberation Serif"/>
                <w:sz w:val="24"/>
                <w:szCs w:val="24"/>
              </w:rPr>
              <w:t xml:space="preserve"> месяцев 2023</w:t>
            </w:r>
            <w:r w:rsidR="00343A57">
              <w:rPr>
                <w:rFonts w:ascii="Liberation Serif" w:hAnsi="Liberation Serif"/>
                <w:sz w:val="24"/>
                <w:szCs w:val="24"/>
              </w:rPr>
              <w:t xml:space="preserve"> года в городском округе  земельные участки под  размещение  нестационар</w:t>
            </w:r>
            <w:r w:rsidR="006A76AF">
              <w:rPr>
                <w:rFonts w:ascii="Liberation Serif" w:hAnsi="Liberation Serif"/>
                <w:sz w:val="24"/>
                <w:szCs w:val="24"/>
              </w:rPr>
              <w:t>ных  торговых  объектов получил</w:t>
            </w:r>
            <w:r w:rsidR="004C4B65">
              <w:rPr>
                <w:rFonts w:ascii="Liberation Serif" w:hAnsi="Liberation Serif"/>
                <w:sz w:val="24"/>
                <w:szCs w:val="24"/>
              </w:rPr>
              <w:t>и 2 индивидуальных предпринимателя</w:t>
            </w:r>
            <w:r w:rsidR="006A76AF">
              <w:rPr>
                <w:rFonts w:ascii="Liberation Serif" w:hAnsi="Liberation Serif"/>
                <w:sz w:val="24"/>
                <w:szCs w:val="24"/>
              </w:rPr>
              <w:t xml:space="preserve"> в  </w:t>
            </w:r>
            <w:proofErr w:type="spellStart"/>
            <w:r w:rsidR="006A76AF">
              <w:rPr>
                <w:rFonts w:ascii="Liberation Serif" w:hAnsi="Liberation Serif"/>
                <w:sz w:val="24"/>
                <w:szCs w:val="24"/>
              </w:rPr>
              <w:t>д</w:t>
            </w:r>
            <w:proofErr w:type="gramStart"/>
            <w:r w:rsidR="006A76AF">
              <w:rPr>
                <w:rFonts w:ascii="Liberation Serif" w:hAnsi="Liberation Serif"/>
                <w:sz w:val="24"/>
                <w:szCs w:val="24"/>
              </w:rPr>
              <w:t>.К</w:t>
            </w:r>
            <w:proofErr w:type="gramEnd"/>
            <w:r w:rsidR="006A76AF">
              <w:rPr>
                <w:rFonts w:ascii="Liberation Serif" w:hAnsi="Liberation Serif"/>
                <w:sz w:val="24"/>
                <w:szCs w:val="24"/>
              </w:rPr>
              <w:t>ремлевка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4C4B6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4C4B65">
              <w:rPr>
                <w:rFonts w:ascii="Liberation Serif" w:hAnsi="Liberation Serif"/>
                <w:sz w:val="24"/>
                <w:szCs w:val="24"/>
              </w:rPr>
              <w:t>с.Исетское</w:t>
            </w:r>
            <w:proofErr w:type="spellEnd"/>
            <w:r w:rsidR="004C4B65">
              <w:rPr>
                <w:rFonts w:ascii="Liberation Serif" w:hAnsi="Liberation Serif"/>
                <w:sz w:val="24"/>
                <w:szCs w:val="24"/>
              </w:rPr>
              <w:t xml:space="preserve">. Всего  на территории городского округа  размещено 20 </w:t>
            </w:r>
            <w:proofErr w:type="gramStart"/>
            <w:r w:rsidR="004C4B65">
              <w:rPr>
                <w:rFonts w:ascii="Liberation Serif" w:hAnsi="Liberation Serif"/>
                <w:sz w:val="24"/>
                <w:szCs w:val="24"/>
              </w:rPr>
              <w:t>нестационарных</w:t>
            </w:r>
            <w:proofErr w:type="gramEnd"/>
            <w:r w:rsidR="004C4B65">
              <w:rPr>
                <w:rFonts w:ascii="Liberation Serif" w:hAnsi="Liberation Serif"/>
                <w:sz w:val="24"/>
                <w:szCs w:val="24"/>
              </w:rPr>
              <w:t xml:space="preserve"> торговых объекта.</w:t>
            </w:r>
            <w:bookmarkStart w:id="0" w:name="_GoBack"/>
            <w:bookmarkEnd w:id="0"/>
          </w:p>
        </w:tc>
      </w:tr>
    </w:tbl>
    <w:p w:rsidR="00E512DB" w:rsidRP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</w:p>
    <w:sectPr w:rsidR="00E512DB" w:rsidRPr="00E512DB" w:rsidSect="00E512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35"/>
    <w:rsid w:val="000136A7"/>
    <w:rsid w:val="00057E2B"/>
    <w:rsid w:val="00072B0B"/>
    <w:rsid w:val="0007728F"/>
    <w:rsid w:val="00343A57"/>
    <w:rsid w:val="00416B8F"/>
    <w:rsid w:val="004A45DC"/>
    <w:rsid w:val="004C4B65"/>
    <w:rsid w:val="005B1ADC"/>
    <w:rsid w:val="005C5035"/>
    <w:rsid w:val="006A76AF"/>
    <w:rsid w:val="00941262"/>
    <w:rsid w:val="00944715"/>
    <w:rsid w:val="00987C06"/>
    <w:rsid w:val="00A80481"/>
    <w:rsid w:val="00A847CE"/>
    <w:rsid w:val="00AF1DE1"/>
    <w:rsid w:val="00B1029A"/>
    <w:rsid w:val="00E462B0"/>
    <w:rsid w:val="00E5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ensk-adm.ru/2014-06-15-19-08-41/2014-06-15-19-09-55/imushchestvennaya-podderz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2022-06-07T07:08:00Z</cp:lastPrinted>
  <dcterms:created xsi:type="dcterms:W3CDTF">2022-06-07T04:16:00Z</dcterms:created>
  <dcterms:modified xsi:type="dcterms:W3CDTF">2023-11-13T11:21:00Z</dcterms:modified>
</cp:coreProperties>
</file>